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497D5" w14:textId="787B3B86" w:rsidR="005516CE" w:rsidRPr="00324626" w:rsidRDefault="00324626" w:rsidP="00A427A2">
      <w:pPr>
        <w:pStyle w:val="Sinespaciado"/>
        <w:jc w:val="center"/>
        <w:rPr>
          <w:b/>
          <w:sz w:val="36"/>
          <w:szCs w:val="36"/>
        </w:rPr>
      </w:pPr>
      <w:r w:rsidRPr="00324626">
        <w:rPr>
          <w:b/>
          <w:sz w:val="36"/>
          <w:szCs w:val="36"/>
        </w:rPr>
        <w:t xml:space="preserve">GLOSARIO </w:t>
      </w:r>
      <w:r w:rsidR="001143CE">
        <w:rPr>
          <w:b/>
          <w:sz w:val="36"/>
          <w:szCs w:val="36"/>
        </w:rPr>
        <w:t>CONAPAT</w:t>
      </w:r>
    </w:p>
    <w:p w14:paraId="39B497D7" w14:textId="77777777" w:rsidR="00324626" w:rsidRPr="00324626" w:rsidRDefault="00324626" w:rsidP="00324626"/>
    <w:p w14:paraId="39B497D8" w14:textId="77777777" w:rsidR="00324626" w:rsidRPr="00324626" w:rsidRDefault="00324626" w:rsidP="00324626">
      <w:pPr>
        <w:pStyle w:val="Prrafodelista"/>
        <w:numPr>
          <w:ilvl w:val="0"/>
          <w:numId w:val="3"/>
        </w:numPr>
        <w:rPr>
          <w:b/>
          <w:bCs/>
          <w:sz w:val="28"/>
          <w:szCs w:val="28"/>
        </w:rPr>
      </w:pPr>
      <w:r w:rsidRPr="00324626">
        <w:rPr>
          <w:b/>
          <w:bCs/>
          <w:sz w:val="28"/>
          <w:szCs w:val="28"/>
        </w:rPr>
        <w:t xml:space="preserve">SEGOB: </w:t>
      </w:r>
      <w:r w:rsidR="002265FE">
        <w:rPr>
          <w:b/>
          <w:bCs/>
          <w:sz w:val="28"/>
          <w:szCs w:val="28"/>
        </w:rPr>
        <w:t>SECRETARIA DE GOBERNACION</w:t>
      </w:r>
    </w:p>
    <w:p w14:paraId="7F293473" w14:textId="0B9E6F9A" w:rsidR="00472432" w:rsidRDefault="30855A30" w:rsidP="00324626">
      <w:pPr>
        <w:jc w:val="both"/>
      </w:pPr>
      <w:r>
        <w:t xml:space="preserve">En 1993 nos fue otorgado por la Secretaría de Gobernación el Certificado de Asociación Religiosa </w:t>
      </w:r>
    </w:p>
    <w:p w14:paraId="7E776B7B" w14:textId="77777777" w:rsidR="00472432" w:rsidRDefault="00472432" w:rsidP="00324626">
      <w:pPr>
        <w:jc w:val="both"/>
      </w:pPr>
    </w:p>
    <w:p w14:paraId="39B497D9" w14:textId="6ACE1137" w:rsidR="00324626" w:rsidRDefault="00324626" w:rsidP="00324626">
      <w:pPr>
        <w:jc w:val="both"/>
      </w:pPr>
      <w:r>
        <w:t>que nos da la personalidad jurídica ante cualquier instancia asignándose el Registro Constitutivo SGAR 6/93, dentro de la documentación que fue solicitada se entregó la relación de las propiedades que ocupaba en ese entonces la Iglesia Metodista de México, agrupándose la información en 3 grupos:</w:t>
      </w:r>
    </w:p>
    <w:p w14:paraId="39B497DA" w14:textId="77777777" w:rsidR="00324626" w:rsidRDefault="00324626" w:rsidP="00324626">
      <w:pPr>
        <w:pStyle w:val="Prrafodelista"/>
        <w:numPr>
          <w:ilvl w:val="0"/>
          <w:numId w:val="2"/>
        </w:numPr>
        <w:jc w:val="both"/>
      </w:pPr>
      <w:r>
        <w:t>Propiedades Federales; relación de templos nacionalizados, de propiedad federal que se encuentran bajo nuestra custodia y de los que tenemos su uso y disfrute.</w:t>
      </w:r>
    </w:p>
    <w:p w14:paraId="39B497DB" w14:textId="77777777" w:rsidR="00324626" w:rsidRDefault="00324626" w:rsidP="00324626">
      <w:pPr>
        <w:pStyle w:val="Prrafodelista"/>
        <w:numPr>
          <w:ilvl w:val="0"/>
          <w:numId w:val="2"/>
        </w:numPr>
        <w:jc w:val="both"/>
      </w:pPr>
      <w:r>
        <w:t xml:space="preserve">Propiedades sin Registro; relación de templos que se encuentran en proceso de nacionalización. </w:t>
      </w:r>
    </w:p>
    <w:p w14:paraId="39B497DC" w14:textId="77777777" w:rsidR="00324626" w:rsidRDefault="00324626" w:rsidP="00324626">
      <w:pPr>
        <w:pStyle w:val="Prrafodelista"/>
        <w:numPr>
          <w:ilvl w:val="0"/>
          <w:numId w:val="2"/>
        </w:numPr>
        <w:jc w:val="both"/>
      </w:pPr>
      <w:r>
        <w:t>Otras Propiedades; relación de edificios que</w:t>
      </w:r>
      <w:r w:rsidRPr="006C4C52">
        <w:t xml:space="preserve">, dedicados al culto público, no están en ninguna de las </w:t>
      </w:r>
      <w:r>
        <w:t>dos situaciones anteriores.</w:t>
      </w:r>
    </w:p>
    <w:p w14:paraId="39B497DD" w14:textId="77777777" w:rsidR="00A427A2" w:rsidRDefault="00A427A2" w:rsidP="00A427A2">
      <w:pPr>
        <w:pStyle w:val="Prrafodelista"/>
        <w:jc w:val="both"/>
      </w:pPr>
    </w:p>
    <w:p w14:paraId="39B497DE" w14:textId="77777777" w:rsidR="00A427A2" w:rsidRDefault="00A427A2" w:rsidP="00A427A2">
      <w:pPr>
        <w:pStyle w:val="Prrafodelista"/>
        <w:jc w:val="both"/>
      </w:pPr>
      <w:r>
        <w:rPr>
          <w:b/>
          <w:bCs/>
          <w:sz w:val="28"/>
          <w:szCs w:val="28"/>
        </w:rPr>
        <w:t xml:space="preserve">2. </w:t>
      </w:r>
      <w:r w:rsidR="002265FE" w:rsidRPr="00A427A2">
        <w:rPr>
          <w:b/>
          <w:bCs/>
          <w:sz w:val="28"/>
          <w:szCs w:val="28"/>
        </w:rPr>
        <w:t>DECLARATORIA DE PROCEDENCIA.</w:t>
      </w:r>
      <w:r w:rsidR="00324626" w:rsidRPr="006C4C52">
        <w:t xml:space="preserve"> </w:t>
      </w:r>
    </w:p>
    <w:p w14:paraId="39B497DF" w14:textId="77777777" w:rsidR="002265FE" w:rsidRPr="006C4C52" w:rsidRDefault="002265FE" w:rsidP="002265FE">
      <w:pPr>
        <w:pStyle w:val="Prrafodelista"/>
        <w:jc w:val="both"/>
      </w:pPr>
    </w:p>
    <w:tbl>
      <w:tblPr>
        <w:tblStyle w:val="Tablaconcuadrcula"/>
        <w:tblW w:w="0" w:type="auto"/>
        <w:tblLook w:val="04A0" w:firstRow="1" w:lastRow="0" w:firstColumn="1" w:lastColumn="0" w:noHBand="0" w:noVBand="1"/>
      </w:tblPr>
      <w:tblGrid>
        <w:gridCol w:w="8828"/>
      </w:tblGrid>
      <w:tr w:rsidR="002265FE" w:rsidRPr="002265FE" w14:paraId="39B497E1" w14:textId="77777777" w:rsidTr="30855A30">
        <w:trPr>
          <w:trHeight w:val="900"/>
        </w:trPr>
        <w:tc>
          <w:tcPr>
            <w:tcW w:w="8828" w:type="dxa"/>
            <w:noWrap/>
            <w:hideMark/>
          </w:tcPr>
          <w:p w14:paraId="39B497E0" w14:textId="7664AEB7" w:rsidR="002265FE" w:rsidRPr="002265FE" w:rsidRDefault="30855A30" w:rsidP="002265FE">
            <w:r>
              <w:t>Es el documento oficial mediante el cual, La Dirección de Asociaciones Religiosas de la Secretaría de Gobernación (SEGOB) resuelve cuando la asociación religiosa pretenda adquirir en propiedad inmuebles para el cumplimiento de su objeto, entre los que se encuentran los siguientes supuestos:</w:t>
            </w:r>
          </w:p>
        </w:tc>
      </w:tr>
      <w:tr w:rsidR="002265FE" w:rsidRPr="002265FE" w14:paraId="39B497E3" w14:textId="77777777" w:rsidTr="30855A30">
        <w:trPr>
          <w:trHeight w:val="315"/>
        </w:trPr>
        <w:tc>
          <w:tcPr>
            <w:tcW w:w="8828" w:type="dxa"/>
            <w:noWrap/>
            <w:hideMark/>
          </w:tcPr>
          <w:p w14:paraId="39B497E2" w14:textId="77777777" w:rsidR="002265FE" w:rsidRPr="002265FE" w:rsidRDefault="002265FE" w:rsidP="002265FE">
            <w:r w:rsidRPr="002265FE">
              <w:t>·         Cuando se trate de cualquier bien inmueble.</w:t>
            </w:r>
          </w:p>
        </w:tc>
      </w:tr>
      <w:tr w:rsidR="002265FE" w:rsidRPr="002265FE" w14:paraId="39B497E5" w14:textId="77777777" w:rsidTr="30855A30">
        <w:trPr>
          <w:trHeight w:val="615"/>
        </w:trPr>
        <w:tc>
          <w:tcPr>
            <w:tcW w:w="8828" w:type="dxa"/>
            <w:noWrap/>
            <w:hideMark/>
          </w:tcPr>
          <w:p w14:paraId="39B497E4" w14:textId="77777777" w:rsidR="002265FE" w:rsidRPr="002265FE" w:rsidRDefault="002265FE" w:rsidP="002265FE">
            <w:r w:rsidRPr="002265FE">
              <w:t>·         En cualquier caso, de sucesión, para que una asociación religiosa pueda ser heredera o legataria.</w:t>
            </w:r>
          </w:p>
        </w:tc>
      </w:tr>
      <w:tr w:rsidR="002265FE" w:rsidRPr="002265FE" w14:paraId="39B497E7" w14:textId="77777777" w:rsidTr="30855A30">
        <w:trPr>
          <w:trHeight w:val="315"/>
        </w:trPr>
        <w:tc>
          <w:tcPr>
            <w:tcW w:w="8828" w:type="dxa"/>
            <w:noWrap/>
            <w:hideMark/>
          </w:tcPr>
          <w:p w14:paraId="39B497E6" w14:textId="77777777" w:rsidR="002265FE" w:rsidRPr="002265FE" w:rsidRDefault="002265FE" w:rsidP="002265FE">
            <w:r w:rsidRPr="002265FE">
              <w:t>·         Cuando se pretenda que una asociación religiosa tenga carácter de fideicomisaria.</w:t>
            </w:r>
          </w:p>
        </w:tc>
      </w:tr>
      <w:tr w:rsidR="002265FE" w:rsidRPr="002265FE" w14:paraId="39B497E9" w14:textId="77777777" w:rsidTr="30855A30">
        <w:trPr>
          <w:trHeight w:val="1215"/>
        </w:trPr>
        <w:tc>
          <w:tcPr>
            <w:tcW w:w="8828" w:type="dxa"/>
            <w:noWrap/>
            <w:hideMark/>
          </w:tcPr>
          <w:p w14:paraId="39B497E8" w14:textId="77777777" w:rsidR="002265FE" w:rsidRPr="002265FE" w:rsidRDefault="002265FE" w:rsidP="002265FE">
            <w:r w:rsidRPr="002265FE">
              <w:t>·         En el caso de inscripción de inmuebles. En el momento en que se haya adquirido en propiedad cualquier bien inmueble, previa emisión de la declaratoria de procedencia respectiva y se haya formalizado la adquisición de dicho inmueble en escritura pública o mediante título de propiedad expedido por autoridad competente.</w:t>
            </w:r>
          </w:p>
        </w:tc>
      </w:tr>
    </w:tbl>
    <w:p w14:paraId="39B497EA" w14:textId="77777777" w:rsidR="00324626" w:rsidRDefault="00324626" w:rsidP="00324626"/>
    <w:p w14:paraId="39B497EB" w14:textId="77777777" w:rsidR="00324626" w:rsidRPr="00A427A2" w:rsidRDefault="00324626" w:rsidP="00A427A2">
      <w:pPr>
        <w:pStyle w:val="Prrafodelista"/>
        <w:numPr>
          <w:ilvl w:val="0"/>
          <w:numId w:val="4"/>
        </w:numPr>
        <w:rPr>
          <w:b/>
          <w:bCs/>
          <w:sz w:val="32"/>
          <w:szCs w:val="32"/>
        </w:rPr>
      </w:pPr>
      <w:r w:rsidRPr="00A427A2">
        <w:rPr>
          <w:b/>
          <w:bCs/>
          <w:sz w:val="32"/>
          <w:szCs w:val="32"/>
        </w:rPr>
        <w:t>INDAABIN: Instituto de Administración y Avalúos de Bienes Nacionales.</w:t>
      </w:r>
    </w:p>
    <w:p w14:paraId="39B497EC" w14:textId="77777777" w:rsidR="00A427A2" w:rsidRDefault="00324626" w:rsidP="00A427A2">
      <w:pPr>
        <w:ind w:firstLine="360"/>
        <w:jc w:val="both"/>
        <w:rPr>
          <w:b/>
          <w:bCs/>
        </w:rPr>
      </w:pPr>
      <w:r>
        <w:t xml:space="preserve">Es la instancia que lleva el registro de las propiedades federales, con esta entidad debe llevarse toda la gestión de la validación de las propiedades nacionalizadas que usa y disfruta la </w:t>
      </w:r>
      <w:r>
        <w:lastRenderedPageBreak/>
        <w:t xml:space="preserve">Iglesia Metodista de México, e iniciar gestiones de registro de aquellas que no cuentan con un </w:t>
      </w:r>
      <w:r w:rsidRPr="0018516B">
        <w:rPr>
          <w:b/>
          <w:bCs/>
        </w:rPr>
        <w:t>Registro Federal de Inmuebles</w:t>
      </w:r>
      <w:r>
        <w:rPr>
          <w:b/>
          <w:bCs/>
        </w:rPr>
        <w:t xml:space="preserve"> (R.F.I.)</w:t>
      </w:r>
      <w:r w:rsidR="00A427A2" w:rsidRPr="00A427A2">
        <w:rPr>
          <w:b/>
          <w:bCs/>
        </w:rPr>
        <w:t xml:space="preserve"> </w:t>
      </w:r>
    </w:p>
    <w:p w14:paraId="39B497ED" w14:textId="77777777" w:rsidR="00A427A2" w:rsidRPr="00A427A2" w:rsidRDefault="00E829BD" w:rsidP="00E829BD">
      <w:pPr>
        <w:pStyle w:val="Prrafodelista"/>
        <w:jc w:val="both"/>
      </w:pPr>
      <w:r>
        <w:rPr>
          <w:b/>
          <w:bCs/>
          <w:sz w:val="32"/>
          <w:szCs w:val="32"/>
        </w:rPr>
        <w:t xml:space="preserve">4. </w:t>
      </w:r>
      <w:r w:rsidR="00324626" w:rsidRPr="00A427A2">
        <w:rPr>
          <w:b/>
          <w:bCs/>
          <w:sz w:val="32"/>
          <w:szCs w:val="32"/>
        </w:rPr>
        <w:t>R</w:t>
      </w:r>
      <w:r>
        <w:rPr>
          <w:b/>
          <w:bCs/>
          <w:sz w:val="32"/>
          <w:szCs w:val="32"/>
        </w:rPr>
        <w:t>EGISTRO PUBLICO DE LA PROPIEDAD FEDERAL</w:t>
      </w:r>
    </w:p>
    <w:p w14:paraId="39B497EE" w14:textId="7941F652" w:rsidR="00324626" w:rsidRDefault="30855A30" w:rsidP="00A427A2">
      <w:pPr>
        <w:pStyle w:val="Prrafodelista"/>
        <w:jc w:val="both"/>
      </w:pPr>
      <w:r w:rsidRPr="30855A30">
        <w:rPr>
          <w:b/>
          <w:bCs/>
        </w:rPr>
        <w:t xml:space="preserve"> </w:t>
      </w:r>
      <w:r>
        <w:t>Con la inscripción consta de los títulos por los que se adquiere transmiten, modifica, grava o extingue el dominio, la posesión y los demás derechos reales sobre inmuebles propiedad del Gobierno Federal.</w:t>
      </w:r>
    </w:p>
    <w:p w14:paraId="39B497EF" w14:textId="77777777" w:rsidR="00E829BD" w:rsidRDefault="00E829BD" w:rsidP="00A427A2">
      <w:pPr>
        <w:pStyle w:val="Prrafodelista"/>
        <w:jc w:val="both"/>
      </w:pPr>
    </w:p>
    <w:p w14:paraId="39B497F0" w14:textId="77777777" w:rsidR="00E829BD" w:rsidRPr="00E829BD" w:rsidRDefault="30855A30" w:rsidP="00E829BD">
      <w:pPr>
        <w:pStyle w:val="Prrafodelista"/>
        <w:numPr>
          <w:ilvl w:val="0"/>
          <w:numId w:val="5"/>
        </w:numPr>
        <w:jc w:val="both"/>
        <w:rPr>
          <w:b/>
          <w:bCs/>
          <w:sz w:val="32"/>
          <w:szCs w:val="32"/>
        </w:rPr>
      </w:pPr>
      <w:r w:rsidRPr="30855A30">
        <w:rPr>
          <w:b/>
          <w:bCs/>
          <w:sz w:val="32"/>
          <w:szCs w:val="32"/>
        </w:rPr>
        <w:t xml:space="preserve">REGISTRO PUBLICO DE LAPROPIEDAD. </w:t>
      </w:r>
    </w:p>
    <w:p w14:paraId="39B497F4" w14:textId="5D0EEC2A" w:rsidR="00E829BD" w:rsidRPr="00E829BD" w:rsidRDefault="30855A30" w:rsidP="30855A30">
      <w:pPr>
        <w:pStyle w:val="Prrafodelista"/>
        <w:jc w:val="both"/>
        <w:rPr>
          <w:sz w:val="24"/>
          <w:szCs w:val="24"/>
        </w:rPr>
      </w:pPr>
      <w:r w:rsidRPr="30855A30">
        <w:rPr>
          <w:sz w:val="24"/>
          <w:szCs w:val="24"/>
        </w:rPr>
        <w:t>Cuando el inmueble se nacionalizó, se le otorga y con el que se identificará desde esa fecha.</w:t>
      </w:r>
    </w:p>
    <w:p w14:paraId="39B497F5" w14:textId="0E279376" w:rsidR="00324626" w:rsidRDefault="30855A30" w:rsidP="00803C0B">
      <w:pPr>
        <w:pStyle w:val="Prrafodelista"/>
        <w:jc w:val="both"/>
      </w:pPr>
      <w:r>
        <w:t> Es un documento informativo con datos importantes sobre un inmueble que se desea comprar, sirve para saber si no tiene problemas que imposibiliten la transacción y datos históricos de la propiedad en cuestión, se compone de dígitos que permiten identificar a cada inmueble dentro del sistema del Registro Público de la Propiedad de cada entidad.</w:t>
      </w:r>
    </w:p>
    <w:p w14:paraId="49471E8B" w14:textId="5D5DFA7D" w:rsidR="6AEBF53B" w:rsidRDefault="6AEBF53B" w:rsidP="6AEBF53B">
      <w:pPr>
        <w:pStyle w:val="Prrafodelista"/>
        <w:jc w:val="both"/>
      </w:pPr>
    </w:p>
    <w:p w14:paraId="74EAD758" w14:textId="3FCFF972" w:rsidR="30855A30" w:rsidRDefault="30855A30" w:rsidP="30855A30">
      <w:pPr>
        <w:pStyle w:val="Prrafodelista"/>
        <w:jc w:val="both"/>
      </w:pPr>
    </w:p>
    <w:p w14:paraId="55A345F1" w14:textId="2CF72B3B" w:rsidR="30855A30" w:rsidRDefault="30855A30" w:rsidP="30855A30">
      <w:pPr>
        <w:pStyle w:val="Prrafodelista"/>
        <w:jc w:val="both"/>
        <w:rPr>
          <w:b/>
          <w:bCs/>
          <w:sz w:val="32"/>
          <w:szCs w:val="32"/>
        </w:rPr>
      </w:pPr>
      <w:r w:rsidRPr="30855A30">
        <w:rPr>
          <w:b/>
          <w:bCs/>
          <w:sz w:val="32"/>
          <w:szCs w:val="32"/>
        </w:rPr>
        <w:t>RFI. – Registro Federal de Inmuebles.</w:t>
      </w:r>
    </w:p>
    <w:p w14:paraId="2E876C71" w14:textId="757790CA" w:rsidR="30855A30" w:rsidRDefault="30855A30" w:rsidP="30855A30">
      <w:pPr>
        <w:pStyle w:val="Prrafodelista"/>
        <w:jc w:val="both"/>
      </w:pPr>
      <w:r>
        <w:t>RIUF. Registro de Inmueble en Uso de la Federación, en este último se encuentran los inmuebles tomados en arrendamientos y los ocupados bajo alguna otra figura jurídica como comodato, prestación, donación u otro tipo de ocupación.</w:t>
      </w:r>
    </w:p>
    <w:p w14:paraId="1FEEC44F" w14:textId="79C02810" w:rsidR="30855A30" w:rsidRDefault="30855A30" w:rsidP="30855A30">
      <w:pPr>
        <w:pStyle w:val="Prrafodelista"/>
        <w:jc w:val="both"/>
      </w:pPr>
    </w:p>
    <w:p w14:paraId="290A7ECE" w14:textId="4FC91EDB" w:rsidR="30855A30" w:rsidRDefault="30855A30" w:rsidP="30855A30">
      <w:pPr>
        <w:pStyle w:val="Prrafodelista"/>
        <w:jc w:val="both"/>
      </w:pPr>
      <w:r w:rsidRPr="30855A30">
        <w:rPr>
          <w:rFonts w:eastAsiaTheme="minorEastAsia"/>
          <w:b/>
          <w:bCs/>
          <w:sz w:val="32"/>
          <w:szCs w:val="32"/>
        </w:rPr>
        <w:t xml:space="preserve">CEDOC. </w:t>
      </w:r>
      <w:r w:rsidRPr="30855A30">
        <w:rPr>
          <w:rFonts w:eastAsiaTheme="minorEastAsia"/>
        </w:rPr>
        <w:t>Centro donde se encuentran los documentos e información sobre inmuebles federales.</w:t>
      </w:r>
    </w:p>
    <w:p w14:paraId="733648A4" w14:textId="559A5A1E" w:rsidR="30855A30" w:rsidRDefault="30855A30" w:rsidP="30855A30">
      <w:pPr>
        <w:pStyle w:val="Prrafodelista"/>
        <w:jc w:val="both"/>
        <w:rPr>
          <w:rFonts w:eastAsiaTheme="minorEastAsia"/>
        </w:rPr>
      </w:pPr>
    </w:p>
    <w:p w14:paraId="44DBAF5C" w14:textId="752000BA" w:rsidR="30855A30" w:rsidRDefault="30855A30" w:rsidP="30855A30">
      <w:pPr>
        <w:pStyle w:val="Prrafodelista"/>
        <w:jc w:val="both"/>
      </w:pPr>
      <w:r w:rsidRPr="30855A30">
        <w:rPr>
          <w:rFonts w:eastAsiaTheme="minorEastAsia"/>
          <w:b/>
          <w:bCs/>
          <w:sz w:val="32"/>
          <w:szCs w:val="32"/>
        </w:rPr>
        <w:t xml:space="preserve">INSUS. - </w:t>
      </w:r>
      <w:r>
        <w:t xml:space="preserve"> Instituto Nacional del Suelo Sustentable</w:t>
      </w:r>
    </w:p>
    <w:p w14:paraId="0B1F3EAE" w14:textId="6168336C" w:rsidR="30855A30" w:rsidRDefault="30855A30" w:rsidP="30855A30">
      <w:pPr>
        <w:pStyle w:val="Prrafodelista"/>
        <w:jc w:val="both"/>
        <w:rPr>
          <w:rFonts w:eastAsiaTheme="minorEastAsia"/>
          <w:b/>
          <w:bCs/>
          <w:sz w:val="32"/>
          <w:szCs w:val="32"/>
        </w:rPr>
      </w:pPr>
      <w:r w:rsidRPr="30855A30">
        <w:rPr>
          <w:rFonts w:eastAsiaTheme="minorEastAsia"/>
          <w:b/>
          <w:bCs/>
          <w:sz w:val="32"/>
          <w:szCs w:val="32"/>
        </w:rPr>
        <w:t xml:space="preserve"> </w:t>
      </w:r>
    </w:p>
    <w:p w14:paraId="1591B52E" w14:textId="2497714F" w:rsidR="30855A30" w:rsidRDefault="30855A30" w:rsidP="30855A30">
      <w:pPr>
        <w:pStyle w:val="Prrafodelista"/>
        <w:jc w:val="both"/>
      </w:pPr>
      <w:r w:rsidRPr="30855A30">
        <w:rPr>
          <w:rFonts w:eastAsiaTheme="minorEastAsia"/>
          <w:b/>
          <w:bCs/>
          <w:sz w:val="32"/>
          <w:szCs w:val="32"/>
        </w:rPr>
        <w:t xml:space="preserve">Aviso de apertura al culto público. </w:t>
      </w:r>
      <w:r w:rsidRPr="30855A30">
        <w:rPr>
          <w:rFonts w:eastAsiaTheme="minorEastAsia"/>
        </w:rPr>
        <w:t>Se dará aviso en un plazo máximo de 30 días hábiles, desde la fecha de apertura de un templo o local destinado a actividades de culto público.</w:t>
      </w:r>
    </w:p>
    <w:p w14:paraId="7FA3A28D" w14:textId="53F147D4" w:rsidR="30855A30" w:rsidRDefault="30855A30" w:rsidP="30855A30">
      <w:pPr>
        <w:pStyle w:val="Prrafodelista"/>
        <w:jc w:val="both"/>
      </w:pPr>
      <w:r>
        <w:t>Finalidad del Trámite: cumplir lo establecido en los artículos 24 de la Ley de Asociaciones Religiosas y Culto Público y 26 de su Reglamento, y así mantener organizado y actualizado el registro de los bienes inmuebles destinados a fines de culto público.</w:t>
      </w:r>
    </w:p>
    <w:p w14:paraId="40C102DF" w14:textId="67FDF120" w:rsidR="30855A30" w:rsidRDefault="30855A30" w:rsidP="30855A30">
      <w:pPr>
        <w:pStyle w:val="Prrafodelista"/>
        <w:jc w:val="both"/>
      </w:pPr>
      <w:r>
        <w:t xml:space="preserve"> </w:t>
      </w:r>
    </w:p>
    <w:p w14:paraId="5B2DFED7" w14:textId="01FC99AE" w:rsidR="30855A30" w:rsidRDefault="30855A30" w:rsidP="30855A30">
      <w:pPr>
        <w:pStyle w:val="Prrafodelista"/>
        <w:jc w:val="both"/>
        <w:rPr>
          <w:rFonts w:eastAsiaTheme="minorEastAsia"/>
          <w:b/>
          <w:bCs/>
          <w:sz w:val="32"/>
          <w:szCs w:val="32"/>
        </w:rPr>
      </w:pPr>
      <w:r w:rsidRPr="30855A30">
        <w:rPr>
          <w:rFonts w:eastAsiaTheme="minorEastAsia"/>
          <w:b/>
          <w:bCs/>
          <w:sz w:val="32"/>
          <w:szCs w:val="32"/>
        </w:rPr>
        <w:t>LA CONSTANCIA DE LISTA DE INMUEBLES. –</w:t>
      </w:r>
    </w:p>
    <w:p w14:paraId="5860F104" w14:textId="417E8A1B" w:rsidR="30855A30" w:rsidRDefault="30855A30" w:rsidP="30855A30">
      <w:pPr>
        <w:pStyle w:val="Prrafodelista"/>
        <w:jc w:val="both"/>
      </w:pPr>
      <w:r>
        <w:t>Respecto a las inscripciones y documentos que se encuentren en el Registro Público de la Propiedad Federal (RPPF).</w:t>
      </w:r>
    </w:p>
    <w:p w14:paraId="7985F5B8" w14:textId="5AD90B15" w:rsidR="30855A30" w:rsidRDefault="30855A30" w:rsidP="30855A30">
      <w:pPr>
        <w:pStyle w:val="Prrafodelista"/>
        <w:jc w:val="both"/>
      </w:pPr>
      <w:r>
        <w:t>Dicha constancia contiene:</w:t>
      </w:r>
    </w:p>
    <w:p w14:paraId="3A5BF9BD" w14:textId="3418547A" w:rsidR="30855A30" w:rsidRDefault="30855A30" w:rsidP="30855A30">
      <w:pPr>
        <w:pStyle w:val="Prrafodelista"/>
        <w:numPr>
          <w:ilvl w:val="1"/>
          <w:numId w:val="1"/>
        </w:numPr>
        <w:jc w:val="both"/>
        <w:rPr>
          <w:sz w:val="18"/>
          <w:szCs w:val="18"/>
        </w:rPr>
      </w:pPr>
      <w:r w:rsidRPr="30855A30">
        <w:rPr>
          <w:sz w:val="20"/>
          <w:szCs w:val="20"/>
        </w:rPr>
        <w:t>Folio real y documentos con ellos relacionados.</w:t>
      </w:r>
    </w:p>
    <w:p w14:paraId="6F30EE02" w14:textId="419B33CA" w:rsidR="30855A30" w:rsidRDefault="30855A30" w:rsidP="30855A30">
      <w:pPr>
        <w:pStyle w:val="Prrafodelista"/>
        <w:numPr>
          <w:ilvl w:val="1"/>
          <w:numId w:val="1"/>
        </w:numPr>
        <w:jc w:val="both"/>
        <w:rPr>
          <w:sz w:val="18"/>
          <w:szCs w:val="18"/>
        </w:rPr>
      </w:pPr>
      <w:r w:rsidRPr="30855A30">
        <w:rPr>
          <w:sz w:val="20"/>
          <w:szCs w:val="20"/>
        </w:rPr>
        <w:lastRenderedPageBreak/>
        <w:t>Certificado de Inscripción de Propiedad Federal</w:t>
      </w:r>
    </w:p>
    <w:p w14:paraId="771D3996" w14:textId="6A99B798" w:rsidR="30855A30" w:rsidRDefault="30855A30" w:rsidP="30855A30">
      <w:pPr>
        <w:pStyle w:val="Prrafodelista"/>
        <w:numPr>
          <w:ilvl w:val="1"/>
          <w:numId w:val="1"/>
        </w:numPr>
        <w:jc w:val="both"/>
        <w:rPr>
          <w:sz w:val="18"/>
          <w:szCs w:val="18"/>
        </w:rPr>
      </w:pPr>
      <w:r w:rsidRPr="30855A30">
        <w:rPr>
          <w:sz w:val="20"/>
          <w:szCs w:val="20"/>
        </w:rPr>
        <w:t>Constancia de Propiedad Federal.</w:t>
      </w:r>
    </w:p>
    <w:p w14:paraId="63207D60" w14:textId="6DE84AE1" w:rsidR="30855A30" w:rsidRDefault="30855A30" w:rsidP="30855A30">
      <w:pPr>
        <w:pStyle w:val="Prrafodelista"/>
        <w:numPr>
          <w:ilvl w:val="1"/>
          <w:numId w:val="1"/>
        </w:numPr>
        <w:jc w:val="both"/>
        <w:rPr>
          <w:sz w:val="18"/>
          <w:szCs w:val="18"/>
        </w:rPr>
      </w:pPr>
      <w:r w:rsidRPr="30855A30">
        <w:rPr>
          <w:sz w:val="20"/>
          <w:szCs w:val="20"/>
        </w:rPr>
        <w:t>Certificado de Libertad de Gravamen.</w:t>
      </w:r>
    </w:p>
    <w:p w14:paraId="34FFC10D" w14:textId="7620C8B7" w:rsidR="30855A30" w:rsidRDefault="30855A30" w:rsidP="30855A30">
      <w:pPr>
        <w:pStyle w:val="Prrafodelista"/>
        <w:numPr>
          <w:ilvl w:val="1"/>
          <w:numId w:val="1"/>
        </w:numPr>
        <w:jc w:val="both"/>
        <w:rPr>
          <w:sz w:val="18"/>
          <w:szCs w:val="18"/>
        </w:rPr>
      </w:pPr>
      <w:r w:rsidRPr="30855A30">
        <w:rPr>
          <w:sz w:val="20"/>
          <w:szCs w:val="20"/>
        </w:rPr>
        <w:t>Documentos certificados por cada hoja.</w:t>
      </w:r>
    </w:p>
    <w:p w14:paraId="3B49AEA0" w14:textId="7D60F57D" w:rsidR="30855A30" w:rsidRDefault="30855A30" w:rsidP="30855A30">
      <w:pPr>
        <w:pStyle w:val="Prrafodelista"/>
        <w:numPr>
          <w:ilvl w:val="1"/>
          <w:numId w:val="1"/>
        </w:numPr>
        <w:jc w:val="both"/>
        <w:rPr>
          <w:sz w:val="18"/>
          <w:szCs w:val="18"/>
        </w:rPr>
      </w:pPr>
      <w:r w:rsidRPr="30855A30">
        <w:rPr>
          <w:sz w:val="20"/>
          <w:szCs w:val="20"/>
        </w:rPr>
        <w:t>Documentos simples glosados al folio real o expediente del CEDOC.</w:t>
      </w:r>
    </w:p>
    <w:p w14:paraId="0FA0AB00" w14:textId="2F6BD052" w:rsidR="30855A30" w:rsidRDefault="30855A30" w:rsidP="30855A30">
      <w:pPr>
        <w:pStyle w:val="Prrafodelista"/>
        <w:jc w:val="both"/>
      </w:pPr>
      <w:r>
        <w:t xml:space="preserve"> </w:t>
      </w:r>
    </w:p>
    <w:p w14:paraId="77BA2997" w14:textId="5998DF46" w:rsidR="30855A30" w:rsidRDefault="30855A30" w:rsidP="30855A30">
      <w:pPr>
        <w:pStyle w:val="Prrafodelista"/>
        <w:jc w:val="both"/>
      </w:pPr>
      <w:r w:rsidRPr="30855A30">
        <w:rPr>
          <w:rFonts w:eastAsiaTheme="minorEastAsia"/>
          <w:b/>
          <w:bCs/>
          <w:sz w:val="32"/>
          <w:szCs w:val="32"/>
        </w:rPr>
        <w:t>Títulos de propiedad ejidal. -</w:t>
      </w:r>
      <w:r>
        <w:t>Expedido por el Registro Agrario.</w:t>
      </w:r>
    </w:p>
    <w:p w14:paraId="3E062577" w14:textId="3B8B548E" w:rsidR="30855A30" w:rsidRDefault="30855A30" w:rsidP="30855A30">
      <w:pPr>
        <w:pStyle w:val="Prrafodelista"/>
        <w:jc w:val="both"/>
      </w:pPr>
      <w:r>
        <w:t>Documento oficial que otorga el derecho de posesión y uso de un terreno ejidal a una persona o comunidad. Los terrenos ejidales pertenecen a un núcleo agrario formado por un grupo de campesinos con derechos sobre la tierra en común.</w:t>
      </w:r>
    </w:p>
    <w:p w14:paraId="1DA22334" w14:textId="20973A9F" w:rsidR="30855A30" w:rsidRDefault="30855A30" w:rsidP="30855A30">
      <w:pPr>
        <w:pStyle w:val="Prrafodelista"/>
        <w:jc w:val="both"/>
      </w:pPr>
    </w:p>
    <w:p w14:paraId="68A79586" w14:textId="7A59ED2F" w:rsidR="30855A30" w:rsidRDefault="30855A30" w:rsidP="30855A30">
      <w:pPr>
        <w:pStyle w:val="Prrafodelista"/>
        <w:jc w:val="both"/>
        <w:rPr>
          <w:rFonts w:eastAsiaTheme="minorEastAsia"/>
          <w:b/>
          <w:bCs/>
          <w:sz w:val="32"/>
          <w:szCs w:val="32"/>
        </w:rPr>
      </w:pPr>
      <w:r w:rsidRPr="30855A30">
        <w:rPr>
          <w:rFonts w:eastAsiaTheme="minorEastAsia"/>
          <w:b/>
          <w:bCs/>
          <w:sz w:val="32"/>
          <w:szCs w:val="32"/>
        </w:rPr>
        <w:t>CERTIFICADO DE USO.</w:t>
      </w:r>
    </w:p>
    <w:p w14:paraId="2D33DE6F" w14:textId="1BB5401F" w:rsidR="30855A30" w:rsidRDefault="30855A30" w:rsidP="30855A30">
      <w:pPr>
        <w:pStyle w:val="Prrafodelista"/>
        <w:jc w:val="both"/>
      </w:pPr>
      <w:r>
        <w:t>Es el documento público en el que se hacen constar las disposiciones específicas que para un predio o inmueble determinado establecen los instrumentos de planeación de desarrollo urbano. Este documento no crea derechos de propiedad o posesión, no prejuzga sobre ellos, ni constituye permiso, autorización o licencia alguna.</w:t>
      </w:r>
    </w:p>
    <w:p w14:paraId="4462E6FE" w14:textId="6161CAE6" w:rsidR="30855A30" w:rsidRDefault="30855A30" w:rsidP="30855A30">
      <w:pPr>
        <w:pStyle w:val="Prrafodelista"/>
        <w:jc w:val="both"/>
      </w:pPr>
      <w:r>
        <w:t>El tiempo de vigencia para ejercitar las actividades para las que se expiden los certificados señalados en las fracciones I y II es de un año a partir del día siguiente al de su expedición.</w:t>
      </w:r>
    </w:p>
    <w:p w14:paraId="7DEE090D" w14:textId="28CAA0B4" w:rsidR="30855A30" w:rsidRDefault="30855A30" w:rsidP="30855A30">
      <w:pPr>
        <w:pStyle w:val="Prrafodelista"/>
        <w:jc w:val="both"/>
      </w:pPr>
      <w:r>
        <w:t>Tras realizar el trámite para el que se solicitó cualquiera de los certificados señalados, no será necesario obtener una nueva certificación, salvo que se modifique el uso y superficie por uso solicitado del inmueble, o mediante los Programas de Desarrollo Urbano vigentes.</w:t>
      </w:r>
    </w:p>
    <w:p w14:paraId="33D48CFD" w14:textId="20E992C4" w:rsidR="30855A30" w:rsidRDefault="30855A30" w:rsidP="30855A30">
      <w:pPr>
        <w:pStyle w:val="Prrafodelista"/>
        <w:jc w:val="both"/>
      </w:pPr>
    </w:p>
    <w:p w14:paraId="134C4967" w14:textId="32C136DA" w:rsidR="6AEBF53B" w:rsidRDefault="6AEBF53B" w:rsidP="6AEBF53B">
      <w:pPr>
        <w:pStyle w:val="Prrafodelista"/>
        <w:jc w:val="both"/>
      </w:pPr>
    </w:p>
    <w:p w14:paraId="39B497F6" w14:textId="77777777" w:rsidR="00324626" w:rsidRDefault="00324626"/>
    <w:sectPr w:rsidR="0032462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68714" w14:textId="77777777" w:rsidR="00FD7CA6" w:rsidRDefault="00FD7CA6" w:rsidP="00955E8E">
      <w:pPr>
        <w:spacing w:after="0" w:line="240" w:lineRule="auto"/>
      </w:pPr>
      <w:r>
        <w:separator/>
      </w:r>
    </w:p>
  </w:endnote>
  <w:endnote w:type="continuationSeparator" w:id="0">
    <w:p w14:paraId="4FB084FE" w14:textId="77777777" w:rsidR="00FD7CA6" w:rsidRDefault="00FD7CA6" w:rsidP="009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2AB93" w14:textId="77777777" w:rsidR="007A152E" w:rsidRDefault="007A15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2945"/>
      <w:gridCol w:w="2945"/>
      <w:gridCol w:w="2945"/>
    </w:tblGrid>
    <w:tr w:rsidR="558E043C" w14:paraId="7E7EC467" w14:textId="77777777" w:rsidTr="558E043C">
      <w:trPr>
        <w:trHeight w:val="300"/>
      </w:trPr>
      <w:tc>
        <w:tcPr>
          <w:tcW w:w="2945" w:type="dxa"/>
        </w:tcPr>
        <w:p w14:paraId="236177DF" w14:textId="7B3D034C" w:rsidR="558E043C" w:rsidRDefault="558E043C" w:rsidP="558E043C">
          <w:pPr>
            <w:pStyle w:val="Encabezado"/>
            <w:ind w:left="-115"/>
          </w:pPr>
        </w:p>
      </w:tc>
      <w:tc>
        <w:tcPr>
          <w:tcW w:w="2945" w:type="dxa"/>
        </w:tcPr>
        <w:p w14:paraId="7464B175" w14:textId="686B4A53" w:rsidR="558E043C" w:rsidRDefault="558E043C" w:rsidP="558E043C">
          <w:pPr>
            <w:pStyle w:val="Encabezado"/>
            <w:jc w:val="center"/>
          </w:pPr>
        </w:p>
      </w:tc>
      <w:tc>
        <w:tcPr>
          <w:tcW w:w="2945" w:type="dxa"/>
        </w:tcPr>
        <w:p w14:paraId="19D0DADB" w14:textId="65C152C2" w:rsidR="558E043C" w:rsidRDefault="558E043C" w:rsidP="558E043C">
          <w:pPr>
            <w:pStyle w:val="Encabezado"/>
            <w:ind w:right="-115"/>
            <w:jc w:val="right"/>
          </w:pPr>
        </w:p>
      </w:tc>
    </w:tr>
  </w:tbl>
  <w:p w14:paraId="7091FAA2" w14:textId="09D8D2EE" w:rsidR="558E043C" w:rsidRDefault="558E043C" w:rsidP="558E04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15648" w14:textId="77777777" w:rsidR="007A152E" w:rsidRDefault="007A15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268F4" w14:textId="77777777" w:rsidR="00FD7CA6" w:rsidRDefault="00FD7CA6" w:rsidP="00955E8E">
      <w:pPr>
        <w:spacing w:after="0" w:line="240" w:lineRule="auto"/>
      </w:pPr>
      <w:r>
        <w:separator/>
      </w:r>
    </w:p>
  </w:footnote>
  <w:footnote w:type="continuationSeparator" w:id="0">
    <w:p w14:paraId="359BF00C" w14:textId="77777777" w:rsidR="00FD7CA6" w:rsidRDefault="00FD7CA6" w:rsidP="00955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C1EF4" w14:textId="77777777" w:rsidR="007A152E" w:rsidRDefault="007A15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428E" w14:textId="145A5FB6" w:rsidR="00955E8E" w:rsidRDefault="007211A7" w:rsidP="007211A7">
    <w:pPr>
      <w:pStyle w:val="Encabezado"/>
      <w:jc w:val="center"/>
      <w:rPr>
        <w:rFonts w:ascii="Raleway" w:hAnsi="Raleway"/>
        <w:b/>
        <w:bCs/>
        <w:spacing w:val="24"/>
        <w:sz w:val="28"/>
        <w:szCs w:val="28"/>
      </w:rPr>
    </w:pPr>
    <w:r>
      <w:rPr>
        <w:noProof/>
        <w:lang w:eastAsia="es-MX"/>
      </w:rPr>
      <w:drawing>
        <wp:anchor distT="0" distB="0" distL="114300" distR="114300" simplePos="0" relativeHeight="251661312" behindDoc="0" locked="0" layoutInCell="1" allowOverlap="1" wp14:anchorId="1F7CFF59" wp14:editId="0D2B3E3D">
          <wp:simplePos x="0" y="0"/>
          <wp:positionH relativeFrom="leftMargin">
            <wp:align>right</wp:align>
          </wp:positionH>
          <wp:positionV relativeFrom="topMargin">
            <wp:align>bottom</wp:align>
          </wp:positionV>
          <wp:extent cx="914400" cy="795655"/>
          <wp:effectExtent l="0" t="0" r="0" b="4445"/>
          <wp:wrapSquare wrapText="bothSides"/>
          <wp:docPr id="1330625620" name="Imagen 13306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400" cy="795655"/>
                  </a:xfrm>
                  <a:prstGeom prst="rect">
                    <a:avLst/>
                  </a:prstGeom>
                </pic:spPr>
              </pic:pic>
            </a:graphicData>
          </a:graphic>
          <wp14:sizeRelH relativeFrom="margin">
            <wp14:pctWidth>0</wp14:pctWidth>
          </wp14:sizeRelH>
          <wp14:sizeRelV relativeFrom="margin">
            <wp14:pctHeight>0</wp14:pctHeight>
          </wp14:sizeRelV>
        </wp:anchor>
      </w:drawing>
    </w:r>
    <w:r w:rsidR="007A152E">
      <w:rPr>
        <w:rFonts w:ascii="Raleway" w:hAnsi="Raleway"/>
        <w:b/>
        <w:bCs/>
        <w:spacing w:val="24"/>
        <w:sz w:val="28"/>
        <w:szCs w:val="28"/>
      </w:rPr>
      <w:t xml:space="preserve">                      </w:t>
    </w:r>
    <w:bookmarkStart w:id="0" w:name="_GoBack"/>
    <w:bookmarkEnd w:id="0"/>
    <w:r w:rsidR="00955E8E">
      <w:rPr>
        <w:rFonts w:ascii="Raleway" w:hAnsi="Raleway"/>
        <w:b/>
        <w:bCs/>
        <w:spacing w:val="24"/>
        <w:sz w:val="28"/>
        <w:szCs w:val="28"/>
      </w:rPr>
      <w:t>Iglesia Metodista de México A.R.</w:t>
    </w:r>
    <w:r w:rsidR="007A152E">
      <w:rPr>
        <w:rFonts w:ascii="Raleway" w:hAnsi="Raleway"/>
        <w:b/>
        <w:bCs/>
        <w:spacing w:val="24"/>
        <w:sz w:val="28"/>
        <w:szCs w:val="28"/>
      </w:rPr>
      <w:t xml:space="preserve">       </w:t>
    </w:r>
    <w:r w:rsidR="007A152E">
      <w:rPr>
        <w:noProof/>
        <w:lang w:eastAsia="es-MX"/>
      </w:rPr>
      <w:drawing>
        <wp:inline distT="0" distB="0" distL="0" distR="0" wp14:anchorId="3847323C" wp14:editId="1E5F01DD">
          <wp:extent cx="871855" cy="609600"/>
          <wp:effectExtent l="0" t="0" r="4445" b="0"/>
          <wp:docPr id="4" name="Imagen 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EF3DF28-FC0D-741B-2D0A-4C75386818C2}"/>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 xmlns:xdr="http://schemas.openxmlformats.org/drawingml/2006/spreadsheetDrawing" xmlns:a16="http://schemas.microsoft.com/office/drawing/2014/main" xmlns:lc="http://schemas.openxmlformats.org/drawingml/2006/lockedCanvas" id="{3EF3DF28-FC0D-741B-2D0A-4C75386818C2}"/>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1855" cy="609600"/>
                  </a:xfrm>
                  <a:prstGeom prst="rect">
                    <a:avLst/>
                  </a:prstGeom>
                  <a:noFill/>
                  <a:ln>
                    <a:noFill/>
                  </a:ln>
                </pic:spPr>
              </pic:pic>
            </a:graphicData>
          </a:graphic>
        </wp:inline>
      </w:drawing>
    </w:r>
  </w:p>
  <w:p w14:paraId="06B259D4" w14:textId="311445F3" w:rsidR="00955E8E" w:rsidRPr="00955E8E" w:rsidRDefault="558E043C" w:rsidP="007211A7">
    <w:pPr>
      <w:jc w:val="center"/>
      <w:rPr>
        <w:b/>
        <w:bCs/>
      </w:rPr>
    </w:pPr>
    <w:r w:rsidRPr="558E043C">
      <w:rPr>
        <w:b/>
        <w:bCs/>
      </w:rPr>
      <w:t>COMISIÓN   NACIONAL DEL PATRIMONIO DE LA IMMAR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37D82" w14:textId="77777777" w:rsidR="007A152E" w:rsidRDefault="007A15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8F869"/>
    <w:multiLevelType w:val="hybridMultilevel"/>
    <w:tmpl w:val="2180AB9C"/>
    <w:lvl w:ilvl="0" w:tplc="EE0261DC">
      <w:start w:val="1"/>
      <w:numFmt w:val="bullet"/>
      <w:lvlText w:val=""/>
      <w:lvlJc w:val="left"/>
      <w:pPr>
        <w:ind w:left="720" w:hanging="360"/>
      </w:pPr>
      <w:rPr>
        <w:rFonts w:ascii="Symbol" w:hAnsi="Symbol" w:hint="default"/>
      </w:rPr>
    </w:lvl>
    <w:lvl w:ilvl="1" w:tplc="BA7A9088">
      <w:start w:val="1"/>
      <w:numFmt w:val="bullet"/>
      <w:lvlText w:val=""/>
      <w:lvlJc w:val="left"/>
      <w:pPr>
        <w:ind w:left="1440" w:hanging="360"/>
      </w:pPr>
      <w:rPr>
        <w:rFonts w:ascii="Symbol" w:hAnsi="Symbol" w:hint="default"/>
      </w:rPr>
    </w:lvl>
    <w:lvl w:ilvl="2" w:tplc="4FBA1716">
      <w:start w:val="1"/>
      <w:numFmt w:val="bullet"/>
      <w:lvlText w:val=""/>
      <w:lvlJc w:val="left"/>
      <w:pPr>
        <w:ind w:left="2160" w:hanging="360"/>
      </w:pPr>
      <w:rPr>
        <w:rFonts w:ascii="Wingdings" w:hAnsi="Wingdings" w:hint="default"/>
      </w:rPr>
    </w:lvl>
    <w:lvl w:ilvl="3" w:tplc="1C1A8180">
      <w:start w:val="1"/>
      <w:numFmt w:val="bullet"/>
      <w:lvlText w:val=""/>
      <w:lvlJc w:val="left"/>
      <w:pPr>
        <w:ind w:left="2880" w:hanging="360"/>
      </w:pPr>
      <w:rPr>
        <w:rFonts w:ascii="Symbol" w:hAnsi="Symbol" w:hint="default"/>
      </w:rPr>
    </w:lvl>
    <w:lvl w:ilvl="4" w:tplc="73FE6734">
      <w:start w:val="1"/>
      <w:numFmt w:val="bullet"/>
      <w:lvlText w:val="o"/>
      <w:lvlJc w:val="left"/>
      <w:pPr>
        <w:ind w:left="3600" w:hanging="360"/>
      </w:pPr>
      <w:rPr>
        <w:rFonts w:ascii="Courier New" w:hAnsi="Courier New" w:hint="default"/>
      </w:rPr>
    </w:lvl>
    <w:lvl w:ilvl="5" w:tplc="C5EC6F4C">
      <w:start w:val="1"/>
      <w:numFmt w:val="bullet"/>
      <w:lvlText w:val=""/>
      <w:lvlJc w:val="left"/>
      <w:pPr>
        <w:ind w:left="4320" w:hanging="360"/>
      </w:pPr>
      <w:rPr>
        <w:rFonts w:ascii="Wingdings" w:hAnsi="Wingdings" w:hint="default"/>
      </w:rPr>
    </w:lvl>
    <w:lvl w:ilvl="6" w:tplc="39DC32E2">
      <w:start w:val="1"/>
      <w:numFmt w:val="bullet"/>
      <w:lvlText w:val=""/>
      <w:lvlJc w:val="left"/>
      <w:pPr>
        <w:ind w:left="5040" w:hanging="360"/>
      </w:pPr>
      <w:rPr>
        <w:rFonts w:ascii="Symbol" w:hAnsi="Symbol" w:hint="default"/>
      </w:rPr>
    </w:lvl>
    <w:lvl w:ilvl="7" w:tplc="5A04E086">
      <w:start w:val="1"/>
      <w:numFmt w:val="bullet"/>
      <w:lvlText w:val="o"/>
      <w:lvlJc w:val="left"/>
      <w:pPr>
        <w:ind w:left="5760" w:hanging="360"/>
      </w:pPr>
      <w:rPr>
        <w:rFonts w:ascii="Courier New" w:hAnsi="Courier New" w:hint="default"/>
      </w:rPr>
    </w:lvl>
    <w:lvl w:ilvl="8" w:tplc="18B8D2B0">
      <w:start w:val="1"/>
      <w:numFmt w:val="bullet"/>
      <w:lvlText w:val=""/>
      <w:lvlJc w:val="left"/>
      <w:pPr>
        <w:ind w:left="6480" w:hanging="360"/>
      </w:pPr>
      <w:rPr>
        <w:rFonts w:ascii="Wingdings" w:hAnsi="Wingdings" w:hint="default"/>
      </w:rPr>
    </w:lvl>
  </w:abstractNum>
  <w:abstractNum w:abstractNumId="1">
    <w:nsid w:val="556E1BFE"/>
    <w:multiLevelType w:val="hybridMultilevel"/>
    <w:tmpl w:val="43F682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9FE31DF"/>
    <w:multiLevelType w:val="hybridMultilevel"/>
    <w:tmpl w:val="2DA8F40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BE058BC"/>
    <w:multiLevelType w:val="hybridMultilevel"/>
    <w:tmpl w:val="18E694DC"/>
    <w:lvl w:ilvl="0" w:tplc="080A000F">
      <w:start w:val="5"/>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5DB81EAB"/>
    <w:multiLevelType w:val="hybridMultilevel"/>
    <w:tmpl w:val="04A20D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26"/>
    <w:rsid w:val="001143CE"/>
    <w:rsid w:val="002265FE"/>
    <w:rsid w:val="00324626"/>
    <w:rsid w:val="00472432"/>
    <w:rsid w:val="005516CE"/>
    <w:rsid w:val="00647819"/>
    <w:rsid w:val="007211A7"/>
    <w:rsid w:val="007A152E"/>
    <w:rsid w:val="00803C0B"/>
    <w:rsid w:val="008353E3"/>
    <w:rsid w:val="00955E8E"/>
    <w:rsid w:val="00A427A2"/>
    <w:rsid w:val="00CA3355"/>
    <w:rsid w:val="00CE3229"/>
    <w:rsid w:val="00E829BD"/>
    <w:rsid w:val="00FD7CA6"/>
    <w:rsid w:val="30855A30"/>
    <w:rsid w:val="558E043C"/>
    <w:rsid w:val="6AEBF5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4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626"/>
    <w:pPr>
      <w:ind w:left="720"/>
      <w:contextualSpacing/>
    </w:pPr>
  </w:style>
  <w:style w:type="paragraph" w:styleId="Sinespaciado">
    <w:name w:val="No Spacing"/>
    <w:uiPriority w:val="1"/>
    <w:qFormat/>
    <w:rsid w:val="00324626"/>
    <w:pPr>
      <w:spacing w:after="0" w:line="240" w:lineRule="auto"/>
    </w:pPr>
  </w:style>
  <w:style w:type="table" w:styleId="Tablaconcuadrcula">
    <w:name w:val="Table Grid"/>
    <w:basedOn w:val="Tablanormal"/>
    <w:uiPriority w:val="39"/>
    <w:rsid w:val="00226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5E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5E8E"/>
  </w:style>
  <w:style w:type="paragraph" w:styleId="Piedepgina">
    <w:name w:val="footer"/>
    <w:basedOn w:val="Normal"/>
    <w:link w:val="PiedepginaCar"/>
    <w:uiPriority w:val="99"/>
    <w:unhideWhenUsed/>
    <w:rsid w:val="00955E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5E8E"/>
  </w:style>
  <w:style w:type="paragraph" w:styleId="Textodeglobo">
    <w:name w:val="Balloon Text"/>
    <w:basedOn w:val="Normal"/>
    <w:link w:val="TextodegloboCar"/>
    <w:uiPriority w:val="99"/>
    <w:semiHidden/>
    <w:unhideWhenUsed/>
    <w:rsid w:val="007A15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1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626"/>
    <w:pPr>
      <w:ind w:left="720"/>
      <w:contextualSpacing/>
    </w:pPr>
  </w:style>
  <w:style w:type="paragraph" w:styleId="Sinespaciado">
    <w:name w:val="No Spacing"/>
    <w:uiPriority w:val="1"/>
    <w:qFormat/>
    <w:rsid w:val="00324626"/>
    <w:pPr>
      <w:spacing w:after="0" w:line="240" w:lineRule="auto"/>
    </w:pPr>
  </w:style>
  <w:style w:type="table" w:styleId="Tablaconcuadrcula">
    <w:name w:val="Table Grid"/>
    <w:basedOn w:val="Tablanormal"/>
    <w:uiPriority w:val="39"/>
    <w:rsid w:val="00226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5E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5E8E"/>
  </w:style>
  <w:style w:type="paragraph" w:styleId="Piedepgina">
    <w:name w:val="footer"/>
    <w:basedOn w:val="Normal"/>
    <w:link w:val="PiedepginaCar"/>
    <w:uiPriority w:val="99"/>
    <w:unhideWhenUsed/>
    <w:rsid w:val="00955E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5E8E"/>
  </w:style>
  <w:style w:type="paragraph" w:styleId="Textodeglobo">
    <w:name w:val="Balloon Text"/>
    <w:basedOn w:val="Normal"/>
    <w:link w:val="TextodegloboCar"/>
    <w:uiPriority w:val="99"/>
    <w:semiHidden/>
    <w:unhideWhenUsed/>
    <w:rsid w:val="007A15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1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6953">
      <w:bodyDiv w:val="1"/>
      <w:marLeft w:val="0"/>
      <w:marRight w:val="0"/>
      <w:marTop w:val="0"/>
      <w:marBottom w:val="0"/>
      <w:divBdr>
        <w:top w:val="none" w:sz="0" w:space="0" w:color="auto"/>
        <w:left w:val="none" w:sz="0" w:space="0" w:color="auto"/>
        <w:bottom w:val="none" w:sz="0" w:space="0" w:color="auto"/>
        <w:right w:val="none" w:sz="0" w:space="0" w:color="auto"/>
      </w:divBdr>
    </w:div>
    <w:div w:id="794251346">
      <w:bodyDiv w:val="1"/>
      <w:marLeft w:val="0"/>
      <w:marRight w:val="0"/>
      <w:marTop w:val="0"/>
      <w:marBottom w:val="0"/>
      <w:divBdr>
        <w:top w:val="none" w:sz="0" w:space="0" w:color="auto"/>
        <w:left w:val="none" w:sz="0" w:space="0" w:color="auto"/>
        <w:bottom w:val="none" w:sz="0" w:space="0" w:color="auto"/>
        <w:right w:val="none" w:sz="0" w:space="0" w:color="auto"/>
      </w:divBdr>
    </w:div>
    <w:div w:id="1038581321">
      <w:bodyDiv w:val="1"/>
      <w:marLeft w:val="0"/>
      <w:marRight w:val="0"/>
      <w:marTop w:val="0"/>
      <w:marBottom w:val="0"/>
      <w:divBdr>
        <w:top w:val="none" w:sz="0" w:space="0" w:color="auto"/>
        <w:left w:val="none" w:sz="0" w:space="0" w:color="auto"/>
        <w:bottom w:val="none" w:sz="0" w:space="0" w:color="auto"/>
        <w:right w:val="none" w:sz="0" w:space="0" w:color="auto"/>
      </w:divBdr>
    </w:div>
    <w:div w:id="1525366321">
      <w:bodyDiv w:val="1"/>
      <w:marLeft w:val="0"/>
      <w:marRight w:val="0"/>
      <w:marTop w:val="0"/>
      <w:marBottom w:val="0"/>
      <w:divBdr>
        <w:top w:val="none" w:sz="0" w:space="0" w:color="auto"/>
        <w:left w:val="none" w:sz="0" w:space="0" w:color="auto"/>
        <w:bottom w:val="none" w:sz="0" w:space="0" w:color="auto"/>
        <w:right w:val="none" w:sz="0" w:space="0" w:color="auto"/>
      </w:divBdr>
    </w:div>
    <w:div w:id="1677688167">
      <w:bodyDiv w:val="1"/>
      <w:marLeft w:val="0"/>
      <w:marRight w:val="0"/>
      <w:marTop w:val="0"/>
      <w:marBottom w:val="0"/>
      <w:divBdr>
        <w:top w:val="none" w:sz="0" w:space="0" w:color="auto"/>
        <w:left w:val="none" w:sz="0" w:space="0" w:color="auto"/>
        <w:bottom w:val="none" w:sz="0" w:space="0" w:color="auto"/>
        <w:right w:val="none" w:sz="0" w:space="0" w:color="auto"/>
      </w:divBdr>
    </w:div>
    <w:div w:id="17091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dc:creator>
  <cp:lastModifiedBy>Almiux</cp:lastModifiedBy>
  <cp:revision>2</cp:revision>
  <dcterms:created xsi:type="dcterms:W3CDTF">2024-07-08T21:43:00Z</dcterms:created>
  <dcterms:modified xsi:type="dcterms:W3CDTF">2024-07-08T21:43:00Z</dcterms:modified>
</cp:coreProperties>
</file>